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C8" w:rsidRDefault="00345EF7">
      <w:pPr>
        <w:rPr>
          <w:b/>
          <w:sz w:val="28"/>
          <w:szCs w:val="28"/>
        </w:rPr>
      </w:pPr>
      <w:r w:rsidRPr="00345EF7">
        <w:rPr>
          <w:b/>
          <w:sz w:val="28"/>
          <w:szCs w:val="28"/>
        </w:rPr>
        <w:t>Управление рисками в цепях поставок Вопросы к экзамену</w:t>
      </w:r>
    </w:p>
    <w:p w:rsidR="00345EF7" w:rsidRPr="004F10AD" w:rsidRDefault="00345EF7" w:rsidP="00345EF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10AD">
        <w:rPr>
          <w:sz w:val="28"/>
          <w:szCs w:val="28"/>
        </w:rPr>
        <w:t>Определение концепции УЦП. Анализ терминологических подходов к проблематике УЦП.</w:t>
      </w:r>
    </w:p>
    <w:p w:rsidR="00345EF7" w:rsidRPr="004F10AD" w:rsidRDefault="00345EF7" w:rsidP="00345EF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10AD">
        <w:rPr>
          <w:sz w:val="28"/>
          <w:szCs w:val="28"/>
        </w:rPr>
        <w:t>Характеристика видов и параметров ключевых бизнес-процессов в цепях поставок.</w:t>
      </w:r>
    </w:p>
    <w:p w:rsidR="00345EF7" w:rsidRPr="004F10AD" w:rsidRDefault="00345EF7" w:rsidP="00345EF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10AD">
        <w:rPr>
          <w:sz w:val="28"/>
          <w:szCs w:val="28"/>
        </w:rPr>
        <w:t>Информационные, финансовые и сервисные потоки как объекты УЦП.</w:t>
      </w:r>
    </w:p>
    <w:p w:rsidR="00345EF7" w:rsidRPr="004F10AD" w:rsidRDefault="00345EF7" w:rsidP="00345EF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10AD">
        <w:rPr>
          <w:sz w:val="28"/>
          <w:szCs w:val="28"/>
        </w:rPr>
        <w:t>Объектное и процессное представление цепей поставок.</w:t>
      </w:r>
    </w:p>
    <w:p w:rsidR="00345EF7" w:rsidRDefault="00345EF7" w:rsidP="00345EF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10AD">
        <w:rPr>
          <w:sz w:val="28"/>
          <w:szCs w:val="28"/>
        </w:rPr>
        <w:t>Классификация стандартных процессов цепи поставок.</w:t>
      </w:r>
    </w:p>
    <w:p w:rsidR="00345EF7" w:rsidRPr="004F10AD" w:rsidRDefault="00345EF7" w:rsidP="00345EF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10AD">
        <w:rPr>
          <w:sz w:val="28"/>
          <w:szCs w:val="28"/>
        </w:rPr>
        <w:t>Концепция «Планирование продаж и операций». Использование в УЦП.</w:t>
      </w:r>
    </w:p>
    <w:p w:rsidR="00345EF7" w:rsidRPr="004F10AD" w:rsidRDefault="00345EF7" w:rsidP="00345EF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10AD">
        <w:rPr>
          <w:sz w:val="28"/>
          <w:szCs w:val="28"/>
        </w:rPr>
        <w:t xml:space="preserve">Концепция «Планирование потребностей/ресурсов» и ее развитие для информационных систем </w:t>
      </w:r>
      <w:r w:rsidRPr="004F10AD">
        <w:rPr>
          <w:sz w:val="28"/>
          <w:szCs w:val="28"/>
          <w:lang w:val="en-US"/>
        </w:rPr>
        <w:t>SCM</w:t>
      </w:r>
      <w:r w:rsidRPr="004F10AD">
        <w:rPr>
          <w:sz w:val="28"/>
          <w:szCs w:val="28"/>
        </w:rPr>
        <w:t>-класса.</w:t>
      </w:r>
    </w:p>
    <w:p w:rsidR="00345EF7" w:rsidRPr="004F10AD" w:rsidRDefault="00345EF7" w:rsidP="00345EF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10AD">
        <w:rPr>
          <w:sz w:val="28"/>
          <w:szCs w:val="28"/>
        </w:rPr>
        <w:t>Логистическая концепция «</w:t>
      </w:r>
      <w:r w:rsidRPr="004F10AD">
        <w:rPr>
          <w:sz w:val="28"/>
          <w:szCs w:val="28"/>
          <w:lang w:val="en-US"/>
        </w:rPr>
        <w:t>Lean</w:t>
      </w:r>
      <w:r w:rsidRPr="004F10AD">
        <w:rPr>
          <w:sz w:val="28"/>
          <w:szCs w:val="28"/>
        </w:rPr>
        <w:t xml:space="preserve"> </w:t>
      </w:r>
      <w:r w:rsidRPr="004F10AD">
        <w:rPr>
          <w:sz w:val="28"/>
          <w:szCs w:val="28"/>
          <w:lang w:val="en-US"/>
        </w:rPr>
        <w:t>production</w:t>
      </w:r>
      <w:r w:rsidRPr="004F10AD">
        <w:rPr>
          <w:sz w:val="28"/>
          <w:szCs w:val="28"/>
        </w:rPr>
        <w:t xml:space="preserve"> + 6 сигм» применительно к УЦП.</w:t>
      </w:r>
    </w:p>
    <w:p w:rsidR="00345EF7" w:rsidRDefault="00345EF7" w:rsidP="00345EF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F10AD">
        <w:rPr>
          <w:sz w:val="28"/>
          <w:szCs w:val="28"/>
        </w:rPr>
        <w:t>Новейшие концепции интегрированного планирования и управления запасами в цепях поставок.</w:t>
      </w:r>
    </w:p>
    <w:p w:rsidR="00AE38D6" w:rsidRPr="00AE38D6" w:rsidRDefault="00AE38D6" w:rsidP="00AE38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8D6">
        <w:rPr>
          <w:sz w:val="28"/>
          <w:szCs w:val="28"/>
        </w:rPr>
        <w:t>Методы и модели анализа динамики и прогнозирования логистических процессов.</w:t>
      </w:r>
    </w:p>
    <w:p w:rsidR="00AE38D6" w:rsidRPr="00AE38D6" w:rsidRDefault="00AE38D6" w:rsidP="00AE38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8D6">
        <w:rPr>
          <w:sz w:val="28"/>
          <w:szCs w:val="28"/>
        </w:rPr>
        <w:t> Направления применения методов экономико-математического моделирования в логистическом менеджменте.</w:t>
      </w:r>
    </w:p>
    <w:p w:rsidR="00AE38D6" w:rsidRPr="00AE38D6" w:rsidRDefault="00AE38D6" w:rsidP="00AE38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8D6">
        <w:rPr>
          <w:sz w:val="28"/>
          <w:szCs w:val="28"/>
        </w:rPr>
        <w:t>Задачи рационального использования материальных ресурсов. Раскройная задача и оптимизация состава смеси.</w:t>
      </w:r>
    </w:p>
    <w:p w:rsidR="00AE38D6" w:rsidRPr="00AE38D6" w:rsidRDefault="00AE38D6" w:rsidP="00AE38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AE38D6">
        <w:rPr>
          <w:sz w:val="28"/>
          <w:szCs w:val="28"/>
        </w:rPr>
        <w:t>.</w:t>
      </w:r>
      <w:r w:rsidRPr="00AE38D6">
        <w:rPr>
          <w:sz w:val="28"/>
          <w:szCs w:val="28"/>
        </w:rPr>
        <w:t>Методы</w:t>
      </w:r>
      <w:proofErr w:type="gramEnd"/>
      <w:r w:rsidRPr="00AE38D6">
        <w:rPr>
          <w:sz w:val="28"/>
          <w:szCs w:val="28"/>
        </w:rPr>
        <w:t xml:space="preserve"> анализа номенклатуры товарно-материальных ресурсов в логистике.</w:t>
      </w:r>
    </w:p>
    <w:p w:rsidR="00AE38D6" w:rsidRPr="00AE38D6" w:rsidRDefault="00AE38D6" w:rsidP="00AE38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8D6">
        <w:rPr>
          <w:sz w:val="28"/>
          <w:szCs w:val="28"/>
        </w:rPr>
        <w:t> Понятие логистического риска и его основные элементы и черты.</w:t>
      </w:r>
    </w:p>
    <w:p w:rsidR="00AE38D6" w:rsidRPr="00AE38D6" w:rsidRDefault="00AE38D6" w:rsidP="00AE38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8D6">
        <w:rPr>
          <w:sz w:val="28"/>
          <w:szCs w:val="28"/>
        </w:rPr>
        <w:t> Риски, возникающие в результате взаимодействия контрагентов в цепи поставок.</w:t>
      </w:r>
    </w:p>
    <w:p w:rsidR="00AE38D6" w:rsidRPr="00AE38D6" w:rsidRDefault="00AE38D6" w:rsidP="00AE38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8D6">
        <w:rPr>
          <w:sz w:val="28"/>
          <w:szCs w:val="28"/>
        </w:rPr>
        <w:t> Факторы, положительно влияющие на эффективность цепи поставок и препятствующие их функционированию.</w:t>
      </w:r>
    </w:p>
    <w:p w:rsidR="00AE38D6" w:rsidRPr="00AE38D6" w:rsidRDefault="00AE38D6" w:rsidP="00AE38D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AE38D6">
        <w:rPr>
          <w:sz w:val="28"/>
          <w:szCs w:val="28"/>
        </w:rPr>
        <w:t>Этапы процесса управления логистическими рисками в цепи поставок.</w:t>
      </w:r>
    </w:p>
    <w:p w:rsidR="00AE38D6" w:rsidRPr="004F10AD" w:rsidRDefault="00AE38D6" w:rsidP="00AE38D6">
      <w:pPr>
        <w:spacing w:after="0" w:line="240" w:lineRule="auto"/>
        <w:jc w:val="both"/>
        <w:rPr>
          <w:sz w:val="28"/>
          <w:szCs w:val="28"/>
        </w:rPr>
      </w:pPr>
    </w:p>
    <w:p w:rsidR="00345EF7" w:rsidRPr="00345EF7" w:rsidRDefault="00345EF7">
      <w:pPr>
        <w:rPr>
          <w:b/>
          <w:sz w:val="28"/>
          <w:szCs w:val="28"/>
        </w:rPr>
      </w:pPr>
    </w:p>
    <w:sectPr w:rsidR="00345EF7" w:rsidRPr="0034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2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B2"/>
    <w:rsid w:val="001F0BDF"/>
    <w:rsid w:val="002A2F1B"/>
    <w:rsid w:val="00345EF7"/>
    <w:rsid w:val="006F03B2"/>
    <w:rsid w:val="00A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F2FBD-E25A-436C-B571-5C302A2D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2019-12-07T03:51:00Z</dcterms:created>
  <dcterms:modified xsi:type="dcterms:W3CDTF">2019-12-07T08:33:00Z</dcterms:modified>
</cp:coreProperties>
</file>